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23" w:rsidRPr="00880173" w:rsidRDefault="00CB2C23" w:rsidP="0048001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8017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Аналіз регуляторного впливу</w:t>
      </w:r>
    </w:p>
    <w:p w:rsidR="00CB2C23" w:rsidRPr="00880173" w:rsidRDefault="00CB2C23" w:rsidP="0088017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8017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тарифів на послуги  водопостачання, які надаються Комунальним господарством Оваднівської сільської ради. </w:t>
      </w:r>
    </w:p>
    <w:p w:rsidR="00CB2C23" w:rsidRPr="00880173" w:rsidRDefault="00CB2C23" w:rsidP="0048001C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8017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1. Визначення проблеми та її аналіз з введенням даного регуляторного акту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Комуналь</w:t>
      </w:r>
      <w:r>
        <w:rPr>
          <w:rFonts w:ascii="Times New Roman" w:hAnsi="Times New Roman" w:cs="Times New Roman"/>
          <w:sz w:val="28"/>
          <w:szCs w:val="28"/>
          <w:lang w:val="uk-UA"/>
        </w:rPr>
        <w:t>не підприємство Оваднівської сільської ради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надає послуги постачання питної води населенню, бюджетним о</w:t>
      </w:r>
      <w:r>
        <w:rPr>
          <w:rFonts w:ascii="Times New Roman" w:hAnsi="Times New Roman" w:cs="Times New Roman"/>
          <w:sz w:val="28"/>
          <w:szCs w:val="28"/>
          <w:lang w:val="uk-UA"/>
        </w:rPr>
        <w:t>рганізаціям, підприємствам с.Овадне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с.Жовтневе, с.Верба 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згідно затвердженого графіку подачі води та у відповідності до санітарних норм і в необхідних обсягах.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Проблема складається в необхідності перегляду тарифів на послуги водопостачання в результаті інфляційних процесів і для забезпечення беззбиткової діяльності постачальника послуг –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Комунального господарства Оваднівської сільської ради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 з січня 2013 року по грудень 2014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року вартість електроенергії зросла на </w:t>
      </w:r>
      <w:r>
        <w:rPr>
          <w:rFonts w:ascii="Times New Roman" w:hAnsi="Times New Roman" w:cs="Times New Roman"/>
          <w:sz w:val="28"/>
          <w:szCs w:val="28"/>
          <w:lang w:val="uk-UA"/>
        </w:rPr>
        <w:t>28,9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%, тариф по електроенергії в січні 20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р. становив 0,</w:t>
      </w:r>
      <w:r>
        <w:rPr>
          <w:rFonts w:ascii="Times New Roman" w:hAnsi="Times New Roman" w:cs="Times New Roman"/>
          <w:sz w:val="28"/>
          <w:szCs w:val="28"/>
          <w:lang w:val="uk-UA"/>
        </w:rPr>
        <w:t>9561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грн. (без ПДВ) за 1 кВт/год., у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грудні 2014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року тариф по електроенергії склав </w:t>
      </w:r>
      <w:r>
        <w:rPr>
          <w:rFonts w:ascii="Times New Roman" w:hAnsi="Times New Roman" w:cs="Times New Roman"/>
          <w:sz w:val="28"/>
          <w:szCs w:val="28"/>
          <w:lang w:val="uk-UA"/>
        </w:rPr>
        <w:t>1,2333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грн. (без ПДВ)  за 1 кВт/год.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Вартість дизпалива зросла на </w:t>
      </w:r>
      <w:r>
        <w:rPr>
          <w:rFonts w:ascii="Times New Roman" w:hAnsi="Times New Roman" w:cs="Times New Roman"/>
          <w:sz w:val="28"/>
          <w:szCs w:val="28"/>
          <w:lang w:val="uk-UA"/>
        </w:rPr>
        <w:t>94,1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%. У </w:t>
      </w:r>
      <w:r>
        <w:rPr>
          <w:rFonts w:ascii="Times New Roman" w:hAnsi="Times New Roman" w:cs="Times New Roman"/>
          <w:sz w:val="28"/>
          <w:szCs w:val="28"/>
          <w:lang w:val="uk-UA"/>
        </w:rPr>
        <w:t>січні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року вартість дизпалива становила </w:t>
      </w:r>
      <w:r>
        <w:rPr>
          <w:rFonts w:ascii="Times New Roman" w:hAnsi="Times New Roman" w:cs="Times New Roman"/>
          <w:sz w:val="28"/>
          <w:szCs w:val="28"/>
          <w:lang w:val="uk-UA"/>
        </w:rPr>
        <w:t>8,50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грн. за 1літр, а в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грудні 2014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р. вартість дизпалива склала </w:t>
      </w:r>
      <w:r>
        <w:rPr>
          <w:rFonts w:ascii="Times New Roman" w:hAnsi="Times New Roman" w:cs="Times New Roman"/>
          <w:sz w:val="28"/>
          <w:szCs w:val="28"/>
          <w:lang w:val="uk-UA"/>
        </w:rPr>
        <w:t>16,50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грн. за 1 літр. Вартість бензину А-92 зросла на 71,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%,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січні 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р. становила з </w:t>
      </w:r>
      <w:r>
        <w:rPr>
          <w:rFonts w:ascii="Times New Roman" w:hAnsi="Times New Roman" w:cs="Times New Roman"/>
          <w:sz w:val="28"/>
          <w:szCs w:val="28"/>
          <w:lang w:val="uk-UA"/>
        </w:rPr>
        <w:t>9,50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грн. за 1 літр, а в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грудні 2014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р. склала </w:t>
      </w:r>
      <w:r>
        <w:rPr>
          <w:rFonts w:ascii="Times New Roman" w:hAnsi="Times New Roman" w:cs="Times New Roman"/>
          <w:sz w:val="28"/>
          <w:szCs w:val="28"/>
          <w:lang w:val="uk-UA"/>
        </w:rPr>
        <w:t>16,30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грн. за 1 літр. Зросла ціна на хлорн</w:t>
      </w:r>
      <w:r>
        <w:rPr>
          <w:rFonts w:ascii="Times New Roman" w:hAnsi="Times New Roman" w:cs="Times New Roman"/>
          <w:sz w:val="28"/>
          <w:szCs w:val="28"/>
          <w:lang w:val="uk-UA"/>
        </w:rPr>
        <w:t>е вапно на 50 %, на початку 2013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lang w:val="uk-UA"/>
        </w:rPr>
        <w:t>ціна на хлорне вапно становила 15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,00 грн/кг, а в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грудні 2014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р. ціна склала 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,00 грн./кг Зросли ціни і на інші матеріали, збільшилися платежі в бюджет згідно чинного законодавства Украї</w:t>
      </w:r>
      <w:r>
        <w:rPr>
          <w:rFonts w:ascii="Times New Roman" w:hAnsi="Times New Roman" w:cs="Times New Roman"/>
          <w:sz w:val="28"/>
          <w:szCs w:val="28"/>
          <w:lang w:val="uk-UA"/>
        </w:rPr>
        <w:t>ни та ЗУ «Про Держбюджет на 2015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рік».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Підвищився розмір мінімальної заробітної плати,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на 6,2</w:t>
      </w:r>
      <w:r w:rsidRPr="004800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%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. У січні </w:t>
      </w:r>
      <w:r>
        <w:rPr>
          <w:rFonts w:ascii="Times New Roman" w:hAnsi="Times New Roman" w:cs="Times New Roman"/>
          <w:sz w:val="28"/>
          <w:szCs w:val="28"/>
          <w:lang w:val="uk-UA"/>
        </w:rPr>
        <w:t>2013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р. становила </w:t>
      </w:r>
      <w:r>
        <w:rPr>
          <w:rFonts w:ascii="Times New Roman" w:hAnsi="Times New Roman" w:cs="Times New Roman"/>
          <w:sz w:val="28"/>
          <w:szCs w:val="28"/>
          <w:lang w:val="uk-UA"/>
        </w:rPr>
        <w:t>1147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грн. /місяць, 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грудні 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року – </w:t>
      </w:r>
      <w:r>
        <w:rPr>
          <w:rFonts w:ascii="Times New Roman" w:hAnsi="Times New Roman" w:cs="Times New Roman"/>
          <w:sz w:val="28"/>
          <w:szCs w:val="28"/>
          <w:lang w:val="uk-UA"/>
        </w:rPr>
        <w:t>1218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грн./місяць.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Хоча підприємством і розробляються та впроваджуються заходи з економії матеріальних ресурсів, підвищення продуктивності праці та таке інше, але це не може в повній мірі перекрити зріст цін на експлуатаційні витрати, що призвело в свою чергу до збитків від надання послуг з водопостачання у 20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р. – на 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421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Ускладнюється фінансове положення підприємства достатньо великою, дебіторською заборгованістю (на 01.01.</w:t>
      </w: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склала </w:t>
      </w:r>
      <w:r>
        <w:rPr>
          <w:rFonts w:ascii="Times New Roman" w:hAnsi="Times New Roman" w:cs="Times New Roman"/>
          <w:sz w:val="28"/>
          <w:szCs w:val="28"/>
          <w:lang w:val="uk-UA"/>
        </w:rPr>
        <w:t>4,9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тис. грн.), 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Отже, при такому фінансовому  стані  підприємство не має  нагоди виконувати необхідні планово-запобіжні і профілактичні  ремонти. 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Базові тарифи по водопостачанню </w:t>
      </w:r>
      <w:r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р. склали для населення – </w:t>
      </w:r>
      <w:r>
        <w:rPr>
          <w:rFonts w:ascii="Times New Roman" w:hAnsi="Times New Roman" w:cs="Times New Roman"/>
          <w:sz w:val="28"/>
          <w:szCs w:val="28"/>
          <w:lang w:val="uk-UA"/>
        </w:rPr>
        <w:t>3,53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грн. за 1 м3, при </w:t>
      </w:r>
      <w:r>
        <w:rPr>
          <w:rFonts w:ascii="Times New Roman" w:hAnsi="Times New Roman" w:cs="Times New Roman"/>
          <w:sz w:val="28"/>
          <w:szCs w:val="28"/>
          <w:lang w:val="uk-UA"/>
        </w:rPr>
        <w:t>діючому тарифі 2,57грн за 1 м3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2C23" w:rsidRPr="0048001C" w:rsidRDefault="00CB2C23" w:rsidP="008801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викладене, виникла необхідність  встановлення тарифів на послуги з водопостачання на рівні собівартості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2C23" w:rsidRPr="0048001C" w:rsidRDefault="00CB2C23" w:rsidP="00880173">
      <w:pPr>
        <w:ind w:firstLine="84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Мета державного регулювання.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Основною метою державного регулювання є дотримання норм чинного законодавства (Закону України «Про житлово-комунальні послуги») у частині поетапного введення тарифів для всіх категорій споживачів.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Також, із введенням даного регуляторного акту дос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ягається фінансова стабільність 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функціонування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Комунального господарства Оваднівськоїсільської ради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що забезпечує створення ефективного економічного механізму для своєчасного рішення проблем у сфері водопостачання.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З метою забезпечення своєчасних і в повному обсязі розрахунків за енергоносії, обов’язкові платежі, як обов’язкової умови для виконання основного Статутного завдання – безперебійного і якісного надання послуг водопостачання, підприємство розрахувало нові тарифи на послуги централізованого водопостачання для населення, бюджетних установ та інших підприємств та організацій.</w:t>
      </w:r>
    </w:p>
    <w:p w:rsidR="00CB2C23" w:rsidRPr="0048001C" w:rsidRDefault="00CB2C23" w:rsidP="008801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тим, що діяльність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Комунального господарства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по забезпеченню водопостачанням споживачів сіл </w:t>
      </w:r>
      <w:r>
        <w:rPr>
          <w:rFonts w:ascii="Times New Roman" w:hAnsi="Times New Roman" w:cs="Times New Roman"/>
          <w:sz w:val="28"/>
          <w:szCs w:val="28"/>
          <w:lang w:val="uk-UA"/>
        </w:rPr>
        <w:t>Овадне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Жовтневе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Верба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, цілком залежить від тарифної політики, що забезпечується органами місцевого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2C23" w:rsidRPr="00880173" w:rsidRDefault="00CB2C23" w:rsidP="00880173">
      <w:pPr>
        <w:ind w:firstLine="84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Визначення та оцінка альтернативних способів досягнення зазначених цілей.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Запропонований регуляторний акт відповідає вимогам чинного законодавства, після оприлюднення, одержання пропозицій і зауважень підлягає узгодженню виконавчим комітетом сільської ради.</w:t>
      </w:r>
    </w:p>
    <w:p w:rsidR="00CB2C23" w:rsidRPr="0048001C" w:rsidRDefault="00CB2C23" w:rsidP="0048001C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З огляду на вищевикладене, пропонується розглянути три альтернативи:</w:t>
      </w:r>
    </w:p>
    <w:p w:rsidR="00CB2C23" w:rsidRPr="0048001C" w:rsidRDefault="00CB2C23" w:rsidP="0048001C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CB2C23" w:rsidRPr="0048001C" w:rsidRDefault="00CB2C23" w:rsidP="0048001C">
      <w:pPr>
        <w:ind w:firstLine="72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i/>
          <w:iCs/>
          <w:sz w:val="28"/>
          <w:szCs w:val="28"/>
          <w:lang w:val="uk-UA"/>
        </w:rPr>
        <w:t>Альтернатива 1.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Збереження існуючого стану, тобто без зміни чинних тарифів є неприйнятною альтернативою, оскільки в цьому випадку підприємство не зможе оплачувати в повному обсязі за електроенергію, обов’язкові платежі в бюджет, заробітну плату та інші платежі. Більше того цей варіант веде до прямих, не виправданим збиткам і банкрутству підприємства.</w:t>
      </w:r>
    </w:p>
    <w:p w:rsidR="00CB2C23" w:rsidRPr="0048001C" w:rsidRDefault="00CB2C23" w:rsidP="0048001C">
      <w:pPr>
        <w:ind w:firstLine="72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i/>
          <w:iCs/>
          <w:sz w:val="28"/>
          <w:szCs w:val="28"/>
          <w:lang w:val="uk-UA"/>
        </w:rPr>
        <w:t>Альтернатива 2.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Збереження існуючих тарифів на послуги для населення, бюджетних установ та інших підприємств та організацій при компенсації частки збільшення витрат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Комунального господарства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з сільського бюджету не може бути прийнята через відсутність відповідних коштів у сільському бюджеті.</w:t>
      </w:r>
    </w:p>
    <w:p w:rsidR="00CB2C23" w:rsidRPr="0048001C" w:rsidRDefault="00CB2C23" w:rsidP="0048001C">
      <w:pPr>
        <w:ind w:firstLine="720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i/>
          <w:iCs/>
          <w:sz w:val="28"/>
          <w:szCs w:val="28"/>
          <w:lang w:val="uk-UA"/>
        </w:rPr>
        <w:t>Альтернатива 3.</w:t>
      </w:r>
    </w:p>
    <w:p w:rsidR="00CB2C23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Установлення тарифу на послуги централізованого водопостачання для населення, бюджетних установ та інших підприємств та організацій на рівні, що відповідає 100% відшкодуванню витрат на виробництво послуг водопостачання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2C23" w:rsidRPr="0048001C" w:rsidRDefault="00CB2C23" w:rsidP="008801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У найбільшому наближенні зазначеним раніше цілям відповідає </w:t>
      </w:r>
      <w:r w:rsidRPr="0048001C">
        <w:rPr>
          <w:rFonts w:ascii="Times New Roman" w:hAnsi="Times New Roman" w:cs="Times New Roman"/>
          <w:i/>
          <w:iCs/>
          <w:sz w:val="28"/>
          <w:szCs w:val="28"/>
          <w:lang w:val="uk-UA"/>
        </w:rPr>
        <w:t>Альтернатива 3.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Вона забезпечує досягнення в цілому збалансованості доходів і витрат комунального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господарства Оваднівської сільської ради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, проведенню своєчасних розрахунків за енергоносії, підтриманню працездатності системи водопостачання сіл.</w:t>
      </w:r>
    </w:p>
    <w:p w:rsidR="00CB2C23" w:rsidRPr="00880173" w:rsidRDefault="00CB2C23" w:rsidP="00880173">
      <w:pPr>
        <w:ind w:firstLine="84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Механізм вирішення проблеми.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Для рішення проблеми пропонується розробити регуляторний акт, яким установити розмір тарифів на централізоване водопостачання для населення, бюджетних установ та інших підприємств та організацій сіл </w:t>
      </w:r>
      <w:r>
        <w:rPr>
          <w:rFonts w:ascii="Times New Roman" w:hAnsi="Times New Roman" w:cs="Times New Roman"/>
          <w:sz w:val="28"/>
          <w:szCs w:val="28"/>
          <w:lang w:val="uk-UA"/>
        </w:rPr>
        <w:t>Овадне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Жовтневе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Верба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, які надає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Комунальне господарство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Можливість досягнення поставлених цілей у випадку прийняття запропонованого регуляторного акту й оцінка впливу зовнішніх факторів на дію регуляторного акту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Вплив може мати позитивний, так і негативний характер.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Позитивно на дію регуляторного акту може впливати своєчасна оплата за спожиті послуги, зниження кількості втрат води.</w:t>
      </w:r>
    </w:p>
    <w:p w:rsidR="00CB2C23" w:rsidRPr="0048001C" w:rsidRDefault="00CB2C23" w:rsidP="008801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Негативно на дію регуляторного акту може впливати підвищення вартості енергоносіїв, невиконання своїх зобов’язань споживачам послуг водопостачання.</w:t>
      </w:r>
    </w:p>
    <w:p w:rsidR="00CB2C23" w:rsidRPr="0048001C" w:rsidRDefault="00CB2C23" w:rsidP="008801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На дію регуляторного акту можуть також впливати зміни в чинному законодавстві України.</w:t>
      </w:r>
    </w:p>
    <w:p w:rsidR="00CB2C23" w:rsidRPr="00880173" w:rsidRDefault="00CB2C23" w:rsidP="00880173">
      <w:pPr>
        <w:ind w:firstLine="84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b/>
          <w:bCs/>
          <w:sz w:val="28"/>
          <w:szCs w:val="28"/>
          <w:lang w:val="uk-UA"/>
        </w:rPr>
        <w:t>5. Очікувані результати прийнятого регуляторного акту.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У разі прийняття запропонованого регуляторного акту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Овднівською 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сільською радою будуть вирішені питання: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У сфері інтересів </w:t>
      </w:r>
      <w:r>
        <w:rPr>
          <w:rFonts w:ascii="Times New Roman" w:hAnsi="Times New Roman" w:cs="Times New Roman"/>
          <w:sz w:val="28"/>
          <w:szCs w:val="28"/>
          <w:lang w:val="uk-UA"/>
        </w:rPr>
        <w:t>Оваднівської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влади й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</w:p>
    <w:p w:rsidR="00CB2C23" w:rsidRPr="0048001C" w:rsidRDefault="00CB2C23" w:rsidP="0048001C">
      <w:pPr>
        <w:ind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- підвищення надійності роботи об’єктів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B2C23" w:rsidRPr="0048001C" w:rsidRDefault="00CB2C23" w:rsidP="0048001C">
      <w:pPr>
        <w:ind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- одержання доходів в обсязі, достатньому для своєчасних розрахунків за енергоносії й беззбиткову роботу підприємства;</w:t>
      </w:r>
    </w:p>
    <w:p w:rsidR="00CB2C23" w:rsidRPr="0048001C" w:rsidRDefault="00CB2C23" w:rsidP="0048001C">
      <w:pPr>
        <w:ind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- поліпшення якості послуг водопостачання;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У сфері інтересів населення, бюджетних установ та інших підприємств та організацій:</w:t>
      </w:r>
    </w:p>
    <w:p w:rsidR="00CB2C23" w:rsidRPr="0048001C" w:rsidRDefault="00CB2C23" w:rsidP="0048001C">
      <w:pPr>
        <w:ind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- забезпечення надійності надаваних послуг;</w:t>
      </w:r>
    </w:p>
    <w:p w:rsidR="00CB2C23" w:rsidRPr="0048001C" w:rsidRDefault="00CB2C23" w:rsidP="00880173">
      <w:pPr>
        <w:ind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- забезпечення безперебійного надання послуг централізованого водопостачання.</w:t>
      </w:r>
    </w:p>
    <w:p w:rsidR="00CB2C23" w:rsidRPr="0048001C" w:rsidRDefault="00CB2C23" w:rsidP="00880173">
      <w:pPr>
        <w:ind w:firstLine="84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b/>
          <w:bCs/>
          <w:sz w:val="28"/>
          <w:szCs w:val="28"/>
          <w:lang w:val="uk-UA"/>
        </w:rPr>
        <w:t>6. Строк дії регуляторного акта.</w:t>
      </w:r>
    </w:p>
    <w:p w:rsidR="00CB2C23" w:rsidRPr="0048001C" w:rsidRDefault="00CB2C23" w:rsidP="00880173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Строк дії цього регуляторного акта постійний до внесення змін у законодавчі акти або зміни розміру складових тарифу.</w:t>
      </w:r>
    </w:p>
    <w:p w:rsidR="00CB2C23" w:rsidRPr="00880173" w:rsidRDefault="00CB2C23" w:rsidP="0088017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b/>
          <w:bCs/>
          <w:sz w:val="28"/>
          <w:szCs w:val="28"/>
          <w:lang w:val="uk-UA"/>
        </w:rPr>
        <w:t>7. Заходи за допомогою яких буде здійснюватися відстеження результативності</w:t>
      </w:r>
    </w:p>
    <w:p w:rsidR="00CB2C23" w:rsidRPr="0048001C" w:rsidRDefault="00CB2C23" w:rsidP="0048001C">
      <w:pPr>
        <w:ind w:firstLine="6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Відстеження результативності регуляторного акту – споживання послуг централізованого водопостачання й оплата за них відповідно тарифам, затвердженим рішенням виконавчого 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>Оваднівської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відповідно до запропонованого нижче проектом.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У результаті проведення відстеження будуть вивчатися такі показники:</w:t>
      </w:r>
    </w:p>
    <w:p w:rsidR="00CB2C23" w:rsidRPr="0048001C" w:rsidRDefault="00CB2C23" w:rsidP="0048001C">
      <w:pPr>
        <w:ind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1. Рівень відшкодування витрат на послуги водопостачання.</w:t>
      </w:r>
    </w:p>
    <w:p w:rsidR="00CB2C23" w:rsidRPr="0048001C" w:rsidRDefault="00CB2C23" w:rsidP="0048001C">
      <w:pPr>
        <w:ind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>3. Показник якості надання послуг.</w:t>
      </w:r>
    </w:p>
    <w:p w:rsidR="00CB2C23" w:rsidRPr="0048001C" w:rsidRDefault="00CB2C23" w:rsidP="0048001C">
      <w:pPr>
        <w:ind w:firstLin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4. Показник </w:t>
      </w:r>
      <w:r>
        <w:rPr>
          <w:rFonts w:ascii="Times New Roman" w:hAnsi="Times New Roman" w:cs="Times New Roman"/>
          <w:sz w:val="28"/>
          <w:szCs w:val="28"/>
          <w:lang w:val="uk-UA"/>
        </w:rPr>
        <w:t>без</w:t>
      </w:r>
      <w:r w:rsidRPr="0048001C">
        <w:rPr>
          <w:rFonts w:ascii="Times New Roman" w:hAnsi="Times New Roman" w:cs="Times New Roman"/>
          <w:sz w:val="28"/>
          <w:szCs w:val="28"/>
          <w:lang w:val="uk-UA"/>
        </w:rPr>
        <w:t>збитковості комунального підприємства.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01C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й зауваження необхідно направити в терміні одного місяця від дня опублікування </w:t>
      </w:r>
    </w:p>
    <w:p w:rsidR="00CB2C23" w:rsidRPr="00880173" w:rsidRDefault="00CB2C23" w:rsidP="0048001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0173">
        <w:rPr>
          <w:rFonts w:ascii="Times New Roman" w:hAnsi="Times New Roman" w:cs="Times New Roman"/>
          <w:sz w:val="24"/>
          <w:szCs w:val="24"/>
          <w:lang w:val="uk-UA"/>
        </w:rPr>
        <w:t>за адресою: с.Овадне, вул. Перемоги,20</w:t>
      </w:r>
    </w:p>
    <w:p w:rsidR="00CB2C23" w:rsidRPr="00880173" w:rsidRDefault="00CB2C23" w:rsidP="0088017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80173">
        <w:rPr>
          <w:rFonts w:ascii="Times New Roman" w:hAnsi="Times New Roman" w:cs="Times New Roman"/>
          <w:sz w:val="24"/>
          <w:szCs w:val="24"/>
          <w:lang w:val="uk-UA"/>
        </w:rPr>
        <w:t>Комунальне господарство Оваднівської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80173">
        <w:rPr>
          <w:rFonts w:ascii="Times New Roman" w:hAnsi="Times New Roman" w:cs="Times New Roman"/>
          <w:sz w:val="24"/>
          <w:szCs w:val="24"/>
          <w:lang w:val="uk-UA"/>
        </w:rPr>
        <w:t>контактний телефон 92-2-31</w:t>
      </w:r>
    </w:p>
    <w:p w:rsidR="00CB2C23" w:rsidRPr="0048001C" w:rsidRDefault="00CB2C23" w:rsidP="0048001C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B2C23" w:rsidRPr="0048001C" w:rsidSect="00BE3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01C"/>
    <w:rsid w:val="001A2A28"/>
    <w:rsid w:val="00202EBE"/>
    <w:rsid w:val="0048001C"/>
    <w:rsid w:val="005C6972"/>
    <w:rsid w:val="00614953"/>
    <w:rsid w:val="00687AF2"/>
    <w:rsid w:val="00880173"/>
    <w:rsid w:val="008C1670"/>
    <w:rsid w:val="00A338CC"/>
    <w:rsid w:val="00B40330"/>
    <w:rsid w:val="00BE3135"/>
    <w:rsid w:val="00C169CF"/>
    <w:rsid w:val="00C90B49"/>
    <w:rsid w:val="00CB2C23"/>
    <w:rsid w:val="00FA7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13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52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1127</Words>
  <Characters>6429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Аналіз регуляторного впливу</dc:title>
  <dc:subject/>
  <dc:creator>Админ</dc:creator>
  <cp:keywords/>
  <dc:description/>
  <cp:lastModifiedBy>rda</cp:lastModifiedBy>
  <cp:revision>2</cp:revision>
  <dcterms:created xsi:type="dcterms:W3CDTF">2015-04-01T08:55:00Z</dcterms:created>
  <dcterms:modified xsi:type="dcterms:W3CDTF">2015-04-01T08:55:00Z</dcterms:modified>
</cp:coreProperties>
</file>